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6217A" w14:textId="77777777" w:rsidR="0085652D" w:rsidRDefault="00000000">
      <w:pPr>
        <w:spacing w:after="120"/>
        <w:jc w:val="center"/>
        <w:rPr>
          <w:rFonts w:ascii="Calibri" w:eastAsia="Calibri" w:hAnsi="Calibri" w:cs="Calibri"/>
          <w:b/>
          <w:bCs/>
          <w:sz w:val="24"/>
          <w:szCs w:val="24"/>
        </w:rPr>
      </w:pPr>
      <w:r>
        <w:rPr>
          <w:rFonts w:ascii="Calibri" w:eastAsia="Calibri" w:hAnsi="Calibri" w:cs="Calibri"/>
          <w:b/>
          <w:bCs/>
          <w:sz w:val="24"/>
          <w:szCs w:val="24"/>
        </w:rPr>
        <w:t xml:space="preserve">ANEXO IV </w:t>
      </w:r>
    </w:p>
    <w:p w14:paraId="267F0B01" w14:textId="77777777" w:rsidR="0085652D" w:rsidRDefault="00000000">
      <w:pPr>
        <w:spacing w:after="120"/>
        <w:ind w:left="100"/>
        <w:jc w:val="center"/>
        <w:rPr>
          <w:rFonts w:ascii="Calibri" w:eastAsia="Calibri" w:hAnsi="Calibri" w:cs="Calibri"/>
          <w:b/>
          <w:bCs/>
          <w:sz w:val="24"/>
          <w:szCs w:val="24"/>
        </w:rPr>
      </w:pPr>
      <w:r>
        <w:rPr>
          <w:rFonts w:ascii="Calibri" w:eastAsia="Calibri" w:hAnsi="Calibri" w:cs="Calibri"/>
          <w:b/>
          <w:bCs/>
          <w:sz w:val="24"/>
          <w:szCs w:val="24"/>
        </w:rPr>
        <w:t>TERMO DE EXECUÇÃO CULTURAL</w:t>
      </w:r>
    </w:p>
    <w:p w14:paraId="72D5FC5A" w14:textId="77777777" w:rsidR="0085652D" w:rsidRDefault="0085652D">
      <w:pPr>
        <w:spacing w:after="120"/>
        <w:ind w:left="100"/>
        <w:jc w:val="center"/>
        <w:rPr>
          <w:rFonts w:ascii="Calibri" w:eastAsia="Calibri" w:hAnsi="Calibri" w:cs="Calibri"/>
          <w:b/>
          <w:bCs/>
          <w:sz w:val="24"/>
          <w:szCs w:val="24"/>
        </w:rPr>
      </w:pPr>
    </w:p>
    <w:p w14:paraId="163F047B" w14:textId="77777777" w:rsidR="0085652D" w:rsidRDefault="00000000">
      <w:pPr>
        <w:spacing w:after="120"/>
        <w:ind w:left="100"/>
        <w:jc w:val="both"/>
        <w:rPr>
          <w:rFonts w:ascii="Calibri" w:eastAsia="Calibri" w:hAnsi="Calibri" w:cs="Calibri"/>
          <w:sz w:val="24"/>
          <w:szCs w:val="24"/>
        </w:rPr>
      </w:pPr>
      <w:r>
        <w:rPr>
          <w:rFonts w:ascii="Calibri" w:eastAsia="Calibri" w:hAnsi="Calibri" w:cs="Calibri"/>
          <w:sz w:val="24"/>
          <w:szCs w:val="24"/>
        </w:rPr>
        <w:t>TERMO DE EXECUÇÃO CULTURAL Nº [INDICAR NÚMERO]/[INDICAR ANO] TENDO POR OBJETO A CONCESSÃO DE APOIO FINANCEIRO A AÇÕES CULTURAIS CONTEMPLADAS PELO EDITAL nº 04/2026</w:t>
      </w:r>
      <w:r>
        <w:rPr>
          <w:rFonts w:ascii="Calibri" w:eastAsia="Calibri" w:hAnsi="Calibri" w:cs="Calibri"/>
          <w:i/>
          <w:iCs/>
          <w:sz w:val="24"/>
          <w:szCs w:val="24"/>
        </w:rPr>
        <w:t xml:space="preserve"> – ,</w:t>
      </w:r>
      <w:r>
        <w:rPr>
          <w:rFonts w:ascii="Calibri" w:eastAsia="Calibri" w:hAnsi="Calibri" w:cs="Calibri"/>
          <w:sz w:val="24"/>
          <w:szCs w:val="24"/>
        </w:rPr>
        <w:t xml:space="preserve"> NOS TERMOS DA LEI Nº 14.399/2022 (PNAB), DA LEI Nº 14.903/2024 (MARCO REGULATÓRIO DO FOMENTO À CULTURA), DO DECRETO N. 11.740/2023 (DECRETO PNAB) E DO DECRETO Nº 11.453/2023 (DECRETO DE FOMENTO).</w:t>
      </w:r>
    </w:p>
    <w:p w14:paraId="0A9B98DC" w14:textId="77777777" w:rsidR="0085652D" w:rsidRDefault="0085652D">
      <w:pPr>
        <w:spacing w:after="100"/>
        <w:ind w:left="100"/>
        <w:jc w:val="both"/>
        <w:rPr>
          <w:rFonts w:ascii="Calibri" w:eastAsia="Calibri" w:hAnsi="Calibri" w:cs="Calibri"/>
          <w:sz w:val="24"/>
          <w:szCs w:val="24"/>
        </w:rPr>
      </w:pPr>
    </w:p>
    <w:p w14:paraId="0E43EFEA" w14:textId="77777777" w:rsidR="0085652D" w:rsidRPr="00FC1794" w:rsidRDefault="00000000">
      <w:pPr>
        <w:spacing w:after="100"/>
        <w:ind w:left="100"/>
        <w:jc w:val="both"/>
        <w:rPr>
          <w:rFonts w:ascii="Calibri" w:eastAsia="Calibri" w:hAnsi="Calibri" w:cs="Calibri"/>
          <w:b/>
          <w:bCs/>
          <w:sz w:val="24"/>
          <w:szCs w:val="24"/>
        </w:rPr>
      </w:pPr>
      <w:r w:rsidRPr="00FC1794">
        <w:rPr>
          <w:rFonts w:ascii="Calibri" w:eastAsia="Calibri" w:hAnsi="Calibri" w:cs="Calibri"/>
          <w:b/>
          <w:bCs/>
          <w:sz w:val="24"/>
          <w:szCs w:val="24"/>
        </w:rPr>
        <w:t>1. PARTES</w:t>
      </w:r>
    </w:p>
    <w:p w14:paraId="5F579C21" w14:textId="200B845E"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 xml:space="preserve">1.1 </w:t>
      </w:r>
      <w:r w:rsidR="00E218BC" w:rsidRPr="00FC1794">
        <w:rPr>
          <w:rFonts w:ascii="Calibri" w:eastAsia="Calibri" w:hAnsi="Calibri" w:cs="Calibri"/>
          <w:sz w:val="24"/>
          <w:szCs w:val="24"/>
        </w:rPr>
        <w:t xml:space="preserve">A PRFEITURA MUNICIPAL DE </w:t>
      </w:r>
      <w:r w:rsidR="00FC1794" w:rsidRPr="00FC1794">
        <w:rPr>
          <w:rFonts w:ascii="Calibri" w:eastAsia="Calibri" w:hAnsi="Calibri" w:cs="Calibri"/>
          <w:sz w:val="24"/>
          <w:szCs w:val="24"/>
        </w:rPr>
        <w:t>LAGOA FORMOSA</w:t>
      </w:r>
      <w:r w:rsidRPr="00FC1794">
        <w:rPr>
          <w:rFonts w:ascii="Calibri" w:eastAsia="Calibri" w:hAnsi="Calibri" w:cs="Calibri"/>
          <w:sz w:val="24"/>
          <w:szCs w:val="24"/>
        </w:rPr>
        <w:t xml:space="preserve">, por intermédio da SECRETARIA DE </w:t>
      </w:r>
      <w:r w:rsidR="00E218BC" w:rsidRPr="00FC1794">
        <w:rPr>
          <w:rFonts w:ascii="Calibri" w:eastAsia="Calibri" w:hAnsi="Calibri" w:cs="Calibri"/>
          <w:sz w:val="24"/>
          <w:szCs w:val="24"/>
        </w:rPr>
        <w:t>CULTURA E TURISMO</w:t>
      </w:r>
      <w:r w:rsidRPr="00FC1794">
        <w:rPr>
          <w:rFonts w:ascii="Calibri" w:eastAsia="Calibri" w:hAnsi="Calibri" w:cs="Calibri"/>
          <w:sz w:val="24"/>
          <w:szCs w:val="24"/>
        </w:rPr>
        <w:t xml:space="preserve">, neste ato representado pelo(a) </w:t>
      </w:r>
      <w:r w:rsidR="00E218BC" w:rsidRPr="00FC1794">
        <w:rPr>
          <w:rFonts w:ascii="Calibri" w:eastAsia="Calibri" w:hAnsi="Calibri" w:cs="Calibri"/>
          <w:sz w:val="24"/>
          <w:szCs w:val="24"/>
        </w:rPr>
        <w:t xml:space="preserve">Secretário Municipal, </w:t>
      </w:r>
      <w:proofErr w:type="spellStart"/>
      <w:r w:rsidR="00FC1794" w:rsidRPr="00FC1794">
        <w:rPr>
          <w:rFonts w:ascii="Calibri" w:eastAsia="Calibri" w:hAnsi="Calibri" w:cs="Calibri"/>
          <w:sz w:val="24"/>
          <w:szCs w:val="24"/>
        </w:rPr>
        <w:t>Daliana</w:t>
      </w:r>
      <w:proofErr w:type="spellEnd"/>
      <w:r w:rsidR="00FC1794" w:rsidRPr="00FC1794">
        <w:rPr>
          <w:rFonts w:ascii="Calibri" w:eastAsia="Calibri" w:hAnsi="Calibri" w:cs="Calibri"/>
          <w:sz w:val="24"/>
          <w:szCs w:val="24"/>
        </w:rPr>
        <w:t xml:space="preserve"> Moreira Nunes, </w:t>
      </w:r>
      <w:r w:rsidRPr="00FC1794">
        <w:rPr>
          <w:rFonts w:ascii="Calibri" w:eastAsia="Calibri" w:hAnsi="Calibri" w:cs="Calibri"/>
          <w:sz w:val="24"/>
          <w:szCs w:val="24"/>
        </w:rPr>
        <w:t>e o(a) AGENTE CULTURAL, [INDICAR NOME DO(A) AGENTE CULTURAL CONTEMPLADO], portador(a) do CPF nº [INDICAR Nº DO CPF], residente e domiciliado(a) à [INDICAR ENDEREÇO], CEP: [INDICAR CEP], telefones: [INDICAR TELEFONES], resolvem firmar o presente Termo de Execução Cultural, de acordo com as seguintes condições:</w:t>
      </w:r>
    </w:p>
    <w:p w14:paraId="3F0D79B3" w14:textId="77777777" w:rsidR="0085652D" w:rsidRPr="00FC1794" w:rsidRDefault="00000000">
      <w:pPr>
        <w:spacing w:after="100"/>
        <w:ind w:left="100"/>
        <w:jc w:val="both"/>
        <w:rPr>
          <w:rFonts w:ascii="Calibri" w:eastAsia="Calibri" w:hAnsi="Calibri" w:cs="Calibri"/>
          <w:b/>
          <w:bCs/>
          <w:sz w:val="24"/>
          <w:szCs w:val="24"/>
        </w:rPr>
      </w:pPr>
      <w:r w:rsidRPr="00FC1794">
        <w:rPr>
          <w:rFonts w:ascii="Calibri" w:eastAsia="Calibri" w:hAnsi="Calibri" w:cs="Calibri"/>
          <w:b/>
          <w:bCs/>
          <w:sz w:val="24"/>
          <w:szCs w:val="24"/>
        </w:rPr>
        <w:t>2. PROCEDIMENTO</w:t>
      </w:r>
    </w:p>
    <w:p w14:paraId="0302AE75" w14:textId="77777777" w:rsidR="0085652D" w:rsidRPr="00FC1794" w:rsidRDefault="00000000">
      <w:pPr>
        <w:spacing w:after="120"/>
        <w:ind w:left="100"/>
        <w:jc w:val="both"/>
        <w:rPr>
          <w:rFonts w:ascii="Calibri" w:eastAsia="Calibri" w:hAnsi="Calibri" w:cs="Calibri"/>
          <w:sz w:val="24"/>
          <w:szCs w:val="24"/>
        </w:rPr>
      </w:pPr>
      <w:r w:rsidRPr="00FC1794">
        <w:rPr>
          <w:rFonts w:ascii="Calibri" w:eastAsia="Calibri" w:hAnsi="Calibri" w:cs="Calibri"/>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18EB7D99" w14:textId="77777777" w:rsidR="0085652D" w:rsidRPr="00FC1794" w:rsidRDefault="00000000">
      <w:pPr>
        <w:spacing w:after="100"/>
        <w:ind w:left="100"/>
        <w:jc w:val="both"/>
        <w:rPr>
          <w:rFonts w:ascii="Calibri" w:eastAsia="Calibri" w:hAnsi="Calibri" w:cs="Calibri"/>
          <w:b/>
          <w:bCs/>
          <w:sz w:val="24"/>
          <w:szCs w:val="24"/>
        </w:rPr>
      </w:pPr>
      <w:r w:rsidRPr="00FC1794">
        <w:rPr>
          <w:rFonts w:ascii="Calibri" w:eastAsia="Calibri" w:hAnsi="Calibri" w:cs="Calibri"/>
          <w:b/>
          <w:bCs/>
          <w:sz w:val="24"/>
          <w:szCs w:val="24"/>
        </w:rPr>
        <w:t>3. OBJETO</w:t>
      </w:r>
    </w:p>
    <w:p w14:paraId="1D3E07D1" w14:textId="77777777" w:rsidR="0085652D" w:rsidRPr="00FC1794" w:rsidRDefault="00000000">
      <w:pPr>
        <w:spacing w:after="100"/>
        <w:ind w:left="100"/>
        <w:jc w:val="both"/>
        <w:rPr>
          <w:rFonts w:ascii="Calibri" w:eastAsia="Calibri" w:hAnsi="Calibri" w:cs="Calibri"/>
          <w:sz w:val="24"/>
          <w:szCs w:val="24"/>
        </w:rPr>
      </w:pPr>
      <w:bookmarkStart w:id="0" w:name="_heading=h.i5u6epkbwgif" w:colFirst="0" w:colLast="0"/>
      <w:bookmarkEnd w:id="0"/>
      <w:r w:rsidRPr="00FC1794">
        <w:rPr>
          <w:rFonts w:ascii="Calibri" w:eastAsia="Calibri" w:hAnsi="Calibri" w:cs="Calibri"/>
          <w:sz w:val="24"/>
          <w:szCs w:val="24"/>
        </w:rPr>
        <w:t xml:space="preserve">3.1. Este Termo de Execução Cultural tem por objeto a concessão de apoio financeiro ao projeto cultural [INDICAR NOME DO PROJETO], contemplado no conforme processo administrativo nº [INDICAR NÚMERO DO PROCESSO]. </w:t>
      </w:r>
    </w:p>
    <w:p w14:paraId="6FBE8E00" w14:textId="77777777" w:rsidR="0085652D" w:rsidRPr="00FC1794" w:rsidRDefault="00000000">
      <w:pPr>
        <w:spacing w:after="100"/>
        <w:ind w:left="100"/>
        <w:jc w:val="both"/>
        <w:rPr>
          <w:rFonts w:ascii="Calibri" w:eastAsia="Calibri" w:hAnsi="Calibri" w:cs="Calibri"/>
          <w:b/>
          <w:bCs/>
          <w:sz w:val="24"/>
          <w:szCs w:val="24"/>
        </w:rPr>
      </w:pPr>
      <w:r w:rsidRPr="00FC1794">
        <w:rPr>
          <w:rFonts w:ascii="Calibri" w:eastAsia="Calibri" w:hAnsi="Calibri" w:cs="Calibri"/>
          <w:b/>
          <w:bCs/>
          <w:sz w:val="24"/>
          <w:szCs w:val="24"/>
        </w:rPr>
        <w:t xml:space="preserve">4. RECURSOS FINANCEIROS </w:t>
      </w:r>
    </w:p>
    <w:p w14:paraId="7C5A953A"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4.1. Os recursos financeiros para a execução do presente termo totalizam o montante de R$ [INDICAR VALOR EM NÚMERO ARÁBICO] ([INDICAR VALOR POR EXTENSO] reais).</w:t>
      </w:r>
    </w:p>
    <w:p w14:paraId="3A1BBC65"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4.2. Serão transferidos à conta do(a) AGENTE CULTURAL, especialmente aberta no [NOME DO BANCO], Agência [INDICAR AGÊNCIA], Conta Corrente nº [INDICAR CONTA], para recebimento e movimentação.</w:t>
      </w:r>
    </w:p>
    <w:p w14:paraId="154DFC9E" w14:textId="77777777" w:rsidR="00FC1794" w:rsidRPr="00FC1794" w:rsidRDefault="00FC1794">
      <w:pPr>
        <w:spacing w:after="100"/>
        <w:ind w:left="100"/>
        <w:jc w:val="both"/>
        <w:rPr>
          <w:rFonts w:ascii="Calibri" w:eastAsia="Calibri" w:hAnsi="Calibri" w:cs="Calibri"/>
          <w:sz w:val="24"/>
          <w:szCs w:val="24"/>
        </w:rPr>
      </w:pPr>
    </w:p>
    <w:p w14:paraId="55173EF0" w14:textId="77777777" w:rsidR="0085652D" w:rsidRPr="00FC1794" w:rsidRDefault="00000000">
      <w:pPr>
        <w:spacing w:after="100"/>
        <w:ind w:left="100"/>
        <w:jc w:val="both"/>
        <w:rPr>
          <w:rFonts w:ascii="Calibri" w:eastAsia="Calibri" w:hAnsi="Calibri" w:cs="Calibri"/>
          <w:b/>
          <w:bCs/>
          <w:sz w:val="24"/>
          <w:szCs w:val="24"/>
        </w:rPr>
      </w:pPr>
      <w:r w:rsidRPr="00FC1794">
        <w:rPr>
          <w:rFonts w:ascii="Calibri" w:eastAsia="Calibri" w:hAnsi="Calibri" w:cs="Calibri"/>
          <w:b/>
          <w:bCs/>
          <w:sz w:val="24"/>
          <w:szCs w:val="24"/>
        </w:rPr>
        <w:lastRenderedPageBreak/>
        <w:t>5. APLICAÇÃO DOS RECURSOS</w:t>
      </w:r>
    </w:p>
    <w:p w14:paraId="77D66BA1"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5.1 Os rendimentos de ativos financeiros poderão ser aplicados para o alcance do objeto, sem a necessidade de autorização prévia.</w:t>
      </w:r>
    </w:p>
    <w:p w14:paraId="77EBF5A6" w14:textId="77777777" w:rsidR="0085652D" w:rsidRPr="00FC1794" w:rsidRDefault="00000000">
      <w:pPr>
        <w:spacing w:after="100"/>
        <w:ind w:left="100"/>
        <w:jc w:val="both"/>
        <w:rPr>
          <w:rFonts w:ascii="Calibri" w:eastAsia="Calibri" w:hAnsi="Calibri" w:cs="Calibri"/>
          <w:b/>
          <w:bCs/>
          <w:sz w:val="24"/>
          <w:szCs w:val="24"/>
        </w:rPr>
      </w:pPr>
      <w:r w:rsidRPr="00FC1794">
        <w:rPr>
          <w:rFonts w:ascii="Calibri" w:eastAsia="Calibri" w:hAnsi="Calibri" w:cs="Calibri"/>
          <w:b/>
          <w:bCs/>
          <w:sz w:val="24"/>
          <w:szCs w:val="24"/>
        </w:rPr>
        <w:t>6. OBRIGAÇÕES</w:t>
      </w:r>
    </w:p>
    <w:p w14:paraId="323BCC61" w14:textId="207728A9"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 xml:space="preserve">6.1 São obrigações do/da </w:t>
      </w:r>
      <w:r w:rsidR="00E218BC" w:rsidRPr="00FC1794">
        <w:rPr>
          <w:rFonts w:ascii="Calibri" w:eastAsia="Calibri" w:hAnsi="Calibri" w:cs="Calibri"/>
          <w:sz w:val="24"/>
          <w:szCs w:val="24"/>
        </w:rPr>
        <w:t xml:space="preserve">Prefeitura Municipal de </w:t>
      </w:r>
      <w:r w:rsidR="00FC1794" w:rsidRPr="00FC1794">
        <w:rPr>
          <w:rFonts w:ascii="Calibri" w:eastAsia="Calibri" w:hAnsi="Calibri" w:cs="Calibri"/>
          <w:sz w:val="24"/>
          <w:szCs w:val="24"/>
        </w:rPr>
        <w:t>Lagoa Formosa</w:t>
      </w:r>
      <w:r w:rsidR="00791091" w:rsidRPr="00FC1794">
        <w:rPr>
          <w:rFonts w:ascii="Calibri" w:eastAsia="Calibri" w:hAnsi="Calibri" w:cs="Calibri"/>
          <w:sz w:val="24"/>
          <w:szCs w:val="24"/>
        </w:rPr>
        <w:t>;</w:t>
      </w:r>
    </w:p>
    <w:p w14:paraId="3B1C6E72"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 xml:space="preserve">I) transferir os recursos ao(a) AGENTE CULTURAL; </w:t>
      </w:r>
    </w:p>
    <w:p w14:paraId="4CC5D0A6"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 xml:space="preserve">II) orientar o(a) AGENTE CULTURAL sobre o procedimento para a prestação de informações dos recursos concedidos; </w:t>
      </w:r>
    </w:p>
    <w:p w14:paraId="5BE243D9"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 xml:space="preserve">III) analisar e emitir parecer sobre os relatórios e sobre a prestação de informações apresentados pelo(a) AGENTE CULTURAL; </w:t>
      </w:r>
    </w:p>
    <w:p w14:paraId="1251C9FB"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 xml:space="preserve">IV) zelar pelo fiel cumprimento deste termo de execução cultural; </w:t>
      </w:r>
    </w:p>
    <w:p w14:paraId="66BE561B"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V) adotar medidas saneadoras e corretivas quando houver inadimplemento;</w:t>
      </w:r>
    </w:p>
    <w:p w14:paraId="2EFA454B"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VI) monitorar o cumprimento pelo(a) AGENTE CULTURAL das obrigações previstas na CLÁUSULA 6.2.</w:t>
      </w:r>
    </w:p>
    <w:p w14:paraId="52410EE9"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 xml:space="preserve">6.2 São obrigações do(a) AGENTE CULTURAL: </w:t>
      </w:r>
    </w:p>
    <w:p w14:paraId="24E5D11F"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 xml:space="preserve">I) executar a ação cultural aprovada; </w:t>
      </w:r>
    </w:p>
    <w:p w14:paraId="1F9448E3"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 xml:space="preserve">II) aplicar os recursos concedidos na realização da ação cultural; </w:t>
      </w:r>
    </w:p>
    <w:p w14:paraId="16BCEFE7"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III) manter, obrigatória e exclusivamente, os recursos financeiros depositados na conta especialmente aberta para o Termo de Execução Cultural;</w:t>
      </w:r>
    </w:p>
    <w:p w14:paraId="694C36AD"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IV) facilitar o monitoramento, o controle e supervisão do termo de execução cultural bem como o acesso ao local de realização da ação cultural;</w:t>
      </w:r>
    </w:p>
    <w:p w14:paraId="2BDA68CF" w14:textId="6D06DB04"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 xml:space="preserve">V) prestar informações à </w:t>
      </w:r>
      <w:r w:rsidR="00E218BC" w:rsidRPr="00FC1794">
        <w:rPr>
          <w:rFonts w:ascii="Calibri" w:eastAsia="Calibri" w:hAnsi="Calibri" w:cs="Calibri"/>
          <w:sz w:val="24"/>
          <w:szCs w:val="24"/>
        </w:rPr>
        <w:t xml:space="preserve">Prefeitura Municipal de </w:t>
      </w:r>
      <w:r w:rsidR="00FC1794" w:rsidRPr="00FC1794">
        <w:rPr>
          <w:rFonts w:ascii="Calibri" w:eastAsia="Calibri" w:hAnsi="Calibri" w:cs="Calibri"/>
          <w:sz w:val="24"/>
          <w:szCs w:val="24"/>
        </w:rPr>
        <w:t>Lagoa Formosa</w:t>
      </w:r>
      <w:r w:rsidR="00E218BC" w:rsidRPr="00FC1794">
        <w:rPr>
          <w:rFonts w:ascii="Calibri" w:eastAsia="Calibri" w:hAnsi="Calibri" w:cs="Calibri"/>
          <w:sz w:val="24"/>
          <w:szCs w:val="24"/>
        </w:rPr>
        <w:t>,</w:t>
      </w:r>
      <w:r w:rsidRPr="00FC1794">
        <w:rPr>
          <w:rFonts w:ascii="Calibri" w:eastAsia="Calibri" w:hAnsi="Calibri" w:cs="Calibri"/>
          <w:sz w:val="24"/>
          <w:szCs w:val="24"/>
        </w:rPr>
        <w:t xml:space="preserve"> por meio de Relatório de Execução do Objeto, apresentado no prazo máximo de 60 dias contados do término da vigência do termo de execução cultural;</w:t>
      </w:r>
    </w:p>
    <w:p w14:paraId="74F39E7E" w14:textId="5C74A0D6"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 xml:space="preserve">VI) atender a qualquer solicitação regular feita pela </w:t>
      </w:r>
      <w:r w:rsidR="00E218BC" w:rsidRPr="00FC1794">
        <w:rPr>
          <w:rFonts w:ascii="Calibri" w:eastAsia="Calibri" w:hAnsi="Calibri" w:cs="Calibri"/>
          <w:sz w:val="24"/>
          <w:szCs w:val="24"/>
        </w:rPr>
        <w:t xml:space="preserve">Secretaria Municipal de Cultura e Turismo, </w:t>
      </w:r>
      <w:r w:rsidRPr="00FC1794">
        <w:rPr>
          <w:rFonts w:ascii="Calibri" w:eastAsia="Calibri" w:hAnsi="Calibri" w:cs="Calibri"/>
          <w:sz w:val="24"/>
          <w:szCs w:val="24"/>
        </w:rPr>
        <w:t xml:space="preserve">a contar do recebimento da notificação; </w:t>
      </w:r>
    </w:p>
    <w:p w14:paraId="41144B0C"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428FEE31"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lastRenderedPageBreak/>
        <w:t xml:space="preserve">VIII) não realizar despesa em data anterior ou posterior à vigência deste termo de execução cultural; </w:t>
      </w:r>
    </w:p>
    <w:p w14:paraId="26B197AF"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 xml:space="preserve">IX) guardar a documentação referente à prestação de informações e financeira pelo prazo de 5 anos, contados do fim da vigência deste Termo de Execução Cultural; </w:t>
      </w:r>
    </w:p>
    <w:p w14:paraId="0614CBCD"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X) não utilizar os recursos para finalidade diversa da estabelecida no projeto cultural;</w:t>
      </w:r>
    </w:p>
    <w:p w14:paraId="66DB25ED"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004AE69E" w14:textId="77777777" w:rsidR="0085652D" w:rsidRPr="00FC1794" w:rsidRDefault="0085652D">
      <w:pPr>
        <w:spacing w:after="100"/>
        <w:ind w:left="100"/>
        <w:jc w:val="both"/>
        <w:rPr>
          <w:rFonts w:ascii="Calibri" w:eastAsia="Calibri" w:hAnsi="Calibri" w:cs="Calibri"/>
          <w:sz w:val="24"/>
          <w:szCs w:val="24"/>
        </w:rPr>
      </w:pPr>
    </w:p>
    <w:p w14:paraId="547DF5FE" w14:textId="77777777" w:rsidR="0085652D" w:rsidRPr="00FC1794" w:rsidRDefault="00000000">
      <w:pPr>
        <w:spacing w:after="100"/>
        <w:ind w:left="100"/>
        <w:jc w:val="both"/>
        <w:rPr>
          <w:rFonts w:ascii="Calibri" w:eastAsia="Calibri" w:hAnsi="Calibri" w:cs="Calibri"/>
          <w:b/>
          <w:bCs/>
          <w:sz w:val="24"/>
          <w:szCs w:val="24"/>
        </w:rPr>
      </w:pPr>
      <w:r w:rsidRPr="00FC1794">
        <w:rPr>
          <w:rFonts w:ascii="Calibri" w:eastAsia="Calibri" w:hAnsi="Calibri" w:cs="Calibri"/>
          <w:b/>
          <w:bCs/>
          <w:sz w:val="24"/>
          <w:szCs w:val="24"/>
        </w:rPr>
        <w:t>7. PRESTAÇÃO DE INFORMAÇÕES EM RELATÓRIO DE EXECUÇÃO DO OBJETO</w:t>
      </w:r>
    </w:p>
    <w:p w14:paraId="7F52ECC2" w14:textId="77777777" w:rsidR="0085652D" w:rsidRPr="00FC1794" w:rsidRDefault="0085652D">
      <w:pPr>
        <w:spacing w:after="100"/>
        <w:jc w:val="both"/>
        <w:rPr>
          <w:rFonts w:ascii="Calibri" w:eastAsia="Calibri" w:hAnsi="Calibri" w:cs="Calibri"/>
          <w:sz w:val="24"/>
          <w:szCs w:val="24"/>
        </w:rPr>
      </w:pPr>
    </w:p>
    <w:p w14:paraId="2B51D4C0" w14:textId="1F317EDF"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 xml:space="preserve">7.1 O agente cultural prestará contas à administração pública por meio da apresentação de Relatório de Objeto da Execução Cultural, no prazo de até </w:t>
      </w:r>
      <w:r w:rsidR="006A600E">
        <w:rPr>
          <w:rFonts w:ascii="Calibri" w:eastAsia="Calibri" w:hAnsi="Calibri" w:cs="Calibri"/>
          <w:sz w:val="24"/>
          <w:szCs w:val="24"/>
        </w:rPr>
        <w:t>60</w:t>
      </w:r>
      <w:r w:rsidRPr="00FC1794">
        <w:rPr>
          <w:rFonts w:ascii="Calibri" w:eastAsia="Calibri" w:hAnsi="Calibri" w:cs="Calibri"/>
          <w:sz w:val="24"/>
          <w:szCs w:val="24"/>
        </w:rPr>
        <w:t xml:space="preserve"> dias a contar do fim da vigência deste Termo de Execução Cultural.</w:t>
      </w:r>
    </w:p>
    <w:p w14:paraId="7D5B9067"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7.1.1 O Relatório de Objeto da Execução Cultural deverá:</w:t>
      </w:r>
    </w:p>
    <w:p w14:paraId="3CBFCAA3"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I - comprovar que foram alcançados os resultados da ação cultural;</w:t>
      </w:r>
    </w:p>
    <w:p w14:paraId="24CD9593"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II - conter a descrição das ações desenvolvidas para o cumprimento do objeto;</w:t>
      </w:r>
    </w:p>
    <w:p w14:paraId="7DEFF161"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w:t>
      </w:r>
    </w:p>
    <w:p w14:paraId="790C134A"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7.2 O agente público responsável pela análise do Relatório de Objeto da Execução Cultural deverá elaborar parecer técnico em que concluirá:</w:t>
      </w:r>
    </w:p>
    <w:p w14:paraId="5F4D043A"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I - pelo cumprimento integral do objeto ou pela suficiência do cumprimento parcial devidamente justificada e providenciará imediato encaminhamento do processo à autoridade julgadora;</w:t>
      </w:r>
    </w:p>
    <w:p w14:paraId="28A81923"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II - pela necessidade de o agente cultural apresentar documentação complementar relativa ao cumprimento do objeto;</w:t>
      </w:r>
    </w:p>
    <w:p w14:paraId="53D9150D"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4A097C8C"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lastRenderedPageBreak/>
        <w:t>7.3 Após o recebimento do processo pelo agente público de que trata o item 7.2, autoridade responsável pelo julgamento da prestação de informações poderá:</w:t>
      </w:r>
    </w:p>
    <w:p w14:paraId="68FBE51E"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I - solicitar documentação complementar;</w:t>
      </w:r>
    </w:p>
    <w:p w14:paraId="22919D12"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II - aprovar sem ressalvas a prestação de contas, quando estiver convencida do cumprimento integral do objeto;</w:t>
      </w:r>
    </w:p>
    <w:p w14:paraId="474387F7"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III - aprovar com ressalvas a prestação de contas, quando for comprovada a realização da ação cultural, mas verificada inadequação na execução do objeto ou na execução financeira, sem má-fé;</w:t>
      </w:r>
    </w:p>
    <w:p w14:paraId="04C3F310"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IV - rejeitar a prestação de contas, total ou parcialmente, e determinar uma das seguintes medidas:</w:t>
      </w:r>
    </w:p>
    <w:p w14:paraId="6C50689A"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a) devolução de recursos em valor proporcional à inexecução de objeto verificada;</w:t>
      </w:r>
    </w:p>
    <w:p w14:paraId="63C9DA33"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b) pagamento de multa, nos termos do regulamento;</w:t>
      </w:r>
    </w:p>
    <w:p w14:paraId="51C4B2EA"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c) suspensão da possibilidade de celebrar novo instrumento do regime próprio de fomento à cultura pelo prazo de 180 (cento e oitenta) a 540 (quinhentos e quarenta) dias.</w:t>
      </w:r>
    </w:p>
    <w:p w14:paraId="0210936D"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7.4 O Relatório Financeiro da Execução Cultural será exigido, independente da modalidade inicial de prestação de informações (in loco ou em relatório de execução do objeto), somente nas seguintes hipóteses:</w:t>
      </w:r>
    </w:p>
    <w:p w14:paraId="50F47CF6"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I - quando não estiver comprovado o cumprimento do objeto, observados os procedimentos previstos nos itens anteriores; ou</w:t>
      </w:r>
    </w:p>
    <w:p w14:paraId="4E6AC455"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II - quando for recebida, pela administração pública, denúncia de irregularidade na execução da ação cultural, mediante juízo de admissibilidade que avaliará os elementos fáticos apresentados.</w:t>
      </w:r>
    </w:p>
    <w:p w14:paraId="70FACEFC" w14:textId="1EB2A23F"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 xml:space="preserve">7.4.1 O prazo para apresentação do Relatório Financeiro da Execução Cultural será de </w:t>
      </w:r>
      <w:r w:rsidR="006A600E">
        <w:rPr>
          <w:rFonts w:ascii="Calibri" w:eastAsia="Calibri" w:hAnsi="Calibri" w:cs="Calibri"/>
          <w:sz w:val="24"/>
          <w:szCs w:val="24"/>
        </w:rPr>
        <w:t xml:space="preserve">60 </w:t>
      </w:r>
      <w:r w:rsidRPr="00FC1794">
        <w:rPr>
          <w:rFonts w:ascii="Calibri" w:eastAsia="Calibri" w:hAnsi="Calibri" w:cs="Calibri"/>
          <w:sz w:val="24"/>
          <w:szCs w:val="24"/>
        </w:rPr>
        <w:t>dias contados do recebimento da notificação.</w:t>
      </w:r>
    </w:p>
    <w:p w14:paraId="60E39F24"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7.5 Na hipótese de o julgamento da prestação de informações apontar a necessidade de devolução de recursos, o agente cultural será notificado para que exerça a opção por:</w:t>
      </w:r>
    </w:p>
    <w:p w14:paraId="175D2330"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I - devolução parcial ou integral dos recursos ao erário;</w:t>
      </w:r>
    </w:p>
    <w:p w14:paraId="6B1BAC9F"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II - apresentação de plano de ações compensatórias; ou</w:t>
      </w:r>
    </w:p>
    <w:p w14:paraId="1FBA34D8"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III - devolução parcial dos recursos ao erário juntamente com a apresentação de plano de ações compensatórias.</w:t>
      </w:r>
    </w:p>
    <w:p w14:paraId="4589F74B"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7.5.1 A ocorrência de caso fortuito ou força maior impeditiva da execução do instrumento afasta a reprovação da prestação de informações, desde que comprovada.</w:t>
      </w:r>
    </w:p>
    <w:p w14:paraId="58E0D442"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lastRenderedPageBreak/>
        <w:t>7.5.2 Nos casos em que estiver caracterizada má-fé do agente cultural, será imediatamente exigida a devolução de recursos ao erário, vedada a aceitação de plano de ações compensatórias.</w:t>
      </w:r>
    </w:p>
    <w:p w14:paraId="443BC3EA"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7.5.3 Nos casos em que houver exigência de devolução de recursos ao erário, o agente cultural poderá solicitar o parcelamento do débito, na forma e nas condições previstas na legislação.</w:t>
      </w:r>
    </w:p>
    <w:p w14:paraId="43D7BCFA" w14:textId="77777777" w:rsidR="0085652D" w:rsidRPr="00FC1794" w:rsidRDefault="0085652D">
      <w:pPr>
        <w:spacing w:after="100"/>
        <w:ind w:left="100"/>
        <w:jc w:val="both"/>
        <w:rPr>
          <w:rFonts w:ascii="Calibri" w:eastAsia="Calibri" w:hAnsi="Calibri" w:cs="Calibri"/>
          <w:sz w:val="24"/>
          <w:szCs w:val="24"/>
        </w:rPr>
      </w:pPr>
    </w:p>
    <w:p w14:paraId="46799BE9" w14:textId="77777777" w:rsidR="0085652D" w:rsidRPr="00FC1794" w:rsidRDefault="00000000">
      <w:pPr>
        <w:spacing w:after="100"/>
        <w:ind w:left="100"/>
        <w:jc w:val="both"/>
        <w:rPr>
          <w:rFonts w:ascii="Calibri" w:eastAsia="Calibri" w:hAnsi="Calibri" w:cs="Calibri"/>
          <w:b/>
          <w:bCs/>
          <w:sz w:val="24"/>
          <w:szCs w:val="24"/>
        </w:rPr>
      </w:pPr>
      <w:r w:rsidRPr="00FC1794">
        <w:rPr>
          <w:rFonts w:ascii="Calibri" w:eastAsia="Calibri" w:hAnsi="Calibri" w:cs="Calibri"/>
          <w:b/>
          <w:bCs/>
          <w:sz w:val="24"/>
          <w:szCs w:val="24"/>
        </w:rPr>
        <w:t>8. ALTERAÇÃO DO TERMO DE EXECUÇÃO CULTURAL</w:t>
      </w:r>
    </w:p>
    <w:p w14:paraId="425F125C"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8.1 A alteração do termo de execução cultural será formalizada por meio de termo aditivo.</w:t>
      </w:r>
    </w:p>
    <w:p w14:paraId="54502FA8"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8.2 A formalização de termo aditivo não será necessária nas seguintes hipóteses:</w:t>
      </w:r>
    </w:p>
    <w:p w14:paraId="234130E0"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I - prorrogação de vigência realizada de ofício pela administração pública quando der causa ao atraso na liberação de recursos; e</w:t>
      </w:r>
    </w:p>
    <w:p w14:paraId="16FCC9FC"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II - alteração do projeto sem modificação do valor global do instrumento e sem modificação substancial do objeto.</w:t>
      </w:r>
    </w:p>
    <w:p w14:paraId="7ADD7C65"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8.3 Na hipótese de prorrogação de vigência, o saldo de recursos será automaticamente mantido na conta a fim de viabilizar a continuidade da execução do objeto.</w:t>
      </w:r>
    </w:p>
    <w:p w14:paraId="1DFA2335"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8.4 As alterações do projeto cujo escopo seja de, no máximo, 20% do valor total poderão ser realizadas pelo agente cultural e comunicadas à administração pública em seguida, sem a necessidade de autorização prévia.</w:t>
      </w:r>
    </w:p>
    <w:p w14:paraId="20256D1E"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8.5 A aplicação de rendimentos de ativos financeiros em benefício do objeto do termo de execução cultural poderá ser realizada pelo agente cultural sem a necessidade de autorização prévia da administração pública.</w:t>
      </w:r>
    </w:p>
    <w:p w14:paraId="56D7C89A"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8.6 Nas hipóteses de alterações em que não seja necessário termo aditivo, poderá ser realizado apostilamento.</w:t>
      </w:r>
    </w:p>
    <w:p w14:paraId="2F379855" w14:textId="77777777" w:rsidR="0085652D" w:rsidRPr="00FC1794" w:rsidRDefault="00000000">
      <w:pPr>
        <w:spacing w:after="100"/>
        <w:ind w:left="100"/>
        <w:jc w:val="both"/>
        <w:rPr>
          <w:rFonts w:ascii="Calibri" w:eastAsia="Calibri" w:hAnsi="Calibri" w:cs="Calibri"/>
          <w:b/>
          <w:bCs/>
          <w:sz w:val="24"/>
          <w:szCs w:val="24"/>
        </w:rPr>
      </w:pPr>
      <w:r w:rsidRPr="00FC1794">
        <w:rPr>
          <w:rFonts w:ascii="Calibri" w:eastAsia="Calibri" w:hAnsi="Calibri" w:cs="Calibri"/>
          <w:b/>
          <w:bCs/>
          <w:sz w:val="24"/>
          <w:szCs w:val="24"/>
        </w:rPr>
        <w:t>9. TITULARIDADE DE BENS</w:t>
      </w:r>
    </w:p>
    <w:p w14:paraId="02DBCD4C"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9.1 Os bens permanentes adquiridos, produzidos ou transformados em decorrência da execução da ação cultural fomentada serão de titularidade do agente cultural desde a data da sua aquisição.</w:t>
      </w:r>
    </w:p>
    <w:p w14:paraId="455F9CF9" w14:textId="77777777" w:rsidR="0085652D" w:rsidRPr="00FC1794" w:rsidRDefault="00000000">
      <w:pPr>
        <w:spacing w:after="100"/>
        <w:ind w:left="100"/>
        <w:jc w:val="both"/>
        <w:rPr>
          <w:rFonts w:ascii="Calibri" w:eastAsia="Calibri" w:hAnsi="Calibri" w:cs="Calibri"/>
          <w:sz w:val="24"/>
          <w:szCs w:val="24"/>
        </w:rPr>
      </w:pPr>
      <w:r w:rsidRPr="00FC1794">
        <w:rPr>
          <w:rFonts w:ascii="Calibri" w:eastAsia="Calibri" w:hAnsi="Calibri" w:cs="Calibri"/>
          <w:sz w:val="24"/>
          <w:szCs w:val="24"/>
        </w:rPr>
        <w:t>9.2 Nos casos de rejeição da prestação de contas em razão da aquisição ou do uso do bem, o valor pago pela aquisição será computado no cálculo de valores a devolver, com atualização monetária.</w:t>
      </w:r>
    </w:p>
    <w:p w14:paraId="0015D76D" w14:textId="77777777" w:rsidR="0085652D" w:rsidRPr="00FC1794" w:rsidRDefault="0085652D">
      <w:pPr>
        <w:spacing w:after="100"/>
        <w:ind w:left="100"/>
        <w:jc w:val="both"/>
        <w:rPr>
          <w:rFonts w:ascii="Calibri" w:eastAsia="Calibri" w:hAnsi="Calibri" w:cs="Calibri"/>
          <w:color w:val="FF0000"/>
          <w:sz w:val="24"/>
          <w:szCs w:val="24"/>
        </w:rPr>
      </w:pPr>
    </w:p>
    <w:p w14:paraId="425931D6" w14:textId="77777777" w:rsidR="00FC1794" w:rsidRPr="00FC1794" w:rsidRDefault="00FC1794">
      <w:pPr>
        <w:spacing w:after="100"/>
        <w:ind w:left="100"/>
        <w:jc w:val="both"/>
        <w:rPr>
          <w:rFonts w:ascii="Calibri" w:eastAsia="Calibri" w:hAnsi="Calibri" w:cs="Calibri"/>
          <w:color w:val="FF0000"/>
          <w:sz w:val="24"/>
          <w:szCs w:val="24"/>
        </w:rPr>
      </w:pPr>
    </w:p>
    <w:p w14:paraId="60F62858" w14:textId="77777777" w:rsidR="0085652D" w:rsidRDefault="00000000">
      <w:pPr>
        <w:spacing w:after="100"/>
        <w:ind w:left="100"/>
        <w:jc w:val="both"/>
        <w:rPr>
          <w:rFonts w:ascii="Calibri" w:eastAsia="Calibri" w:hAnsi="Calibri" w:cs="Calibri"/>
          <w:b/>
          <w:bCs/>
          <w:sz w:val="24"/>
          <w:szCs w:val="24"/>
        </w:rPr>
      </w:pPr>
      <w:r w:rsidRPr="00FC1794">
        <w:rPr>
          <w:rFonts w:ascii="Calibri" w:eastAsia="Calibri" w:hAnsi="Calibri" w:cs="Calibri"/>
          <w:b/>
          <w:bCs/>
          <w:sz w:val="24"/>
          <w:szCs w:val="24"/>
        </w:rPr>
        <w:lastRenderedPageBreak/>
        <w:t>10. EXTINÇÃO DO TERMO DE EXECUÇÃO CULTURAL</w:t>
      </w:r>
    </w:p>
    <w:p w14:paraId="5E769734" w14:textId="77777777" w:rsidR="0085652D"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10.1 O presente Termo de Execução Cultural poderá ser:</w:t>
      </w:r>
    </w:p>
    <w:p w14:paraId="06938833" w14:textId="77777777" w:rsidR="0085652D"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I - extinto por decurso de prazo;</w:t>
      </w:r>
    </w:p>
    <w:p w14:paraId="64DCCBFD" w14:textId="77777777" w:rsidR="0085652D"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II - extinto, de comum acordo antes do prazo avençado, mediante Termo de Distrato;</w:t>
      </w:r>
    </w:p>
    <w:p w14:paraId="058AA359" w14:textId="77777777" w:rsidR="0085652D"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III - denunciado, por decisão unilateral de qualquer dos partícipes, independentemente de autorização judicial, mediante prévia notificação por escrito ao outro partícipe; ou</w:t>
      </w:r>
    </w:p>
    <w:p w14:paraId="32A9392B" w14:textId="77777777" w:rsidR="0085652D"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IV - rescindido, por decisão unilateral de qualquer dos partícipes, independentemente de autorização judicial, mediante prévia notificação por escrito ao outro partícipe, nas seguintes hipóteses:</w:t>
      </w:r>
    </w:p>
    <w:p w14:paraId="2102E411" w14:textId="77777777" w:rsidR="0085652D"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a) descumprimento injustificado de cláusula deste instrumento;</w:t>
      </w:r>
    </w:p>
    <w:p w14:paraId="06F4118F" w14:textId="77777777" w:rsidR="0085652D"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b) irregularidade ou inexecução injustificada, ainda que parcial, do objeto, resultados ou metas pactuadas;</w:t>
      </w:r>
    </w:p>
    <w:p w14:paraId="5C5242F6" w14:textId="77777777" w:rsidR="0085652D"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c) violação da legislação aplicável;</w:t>
      </w:r>
    </w:p>
    <w:p w14:paraId="5ADFB10E" w14:textId="77777777" w:rsidR="0085652D"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d) cometimento de falhas reiteradas na execução;</w:t>
      </w:r>
    </w:p>
    <w:p w14:paraId="5298502F" w14:textId="77777777" w:rsidR="0085652D"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e) má administração de recursos públicos;</w:t>
      </w:r>
    </w:p>
    <w:p w14:paraId="3848FCB5" w14:textId="77777777" w:rsidR="0085652D"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f) constatação de falsidade ou fraude nas informações ou documentos apresentados;</w:t>
      </w:r>
    </w:p>
    <w:p w14:paraId="6313793A" w14:textId="77777777" w:rsidR="0085652D"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g) não atendimento às recomendações ou determinações decorrentes da fiscalização;</w:t>
      </w:r>
    </w:p>
    <w:p w14:paraId="7D1E9F3A" w14:textId="77777777" w:rsidR="0085652D"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h) outras hipóteses expressamente previstas na legislação aplicável.</w:t>
      </w:r>
    </w:p>
    <w:p w14:paraId="1ACF6943" w14:textId="77777777" w:rsidR="0085652D"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2205E61D" w14:textId="77777777" w:rsidR="0085652D"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10.3 Na hipótese de irregularidade na execução do objeto que enseje </w:t>
      </w:r>
      <w:proofErr w:type="spellStart"/>
      <w:r>
        <w:rPr>
          <w:rFonts w:ascii="Calibri" w:eastAsia="Calibri" w:hAnsi="Calibri" w:cs="Calibri"/>
          <w:sz w:val="24"/>
          <w:szCs w:val="24"/>
        </w:rPr>
        <w:t>dano</w:t>
      </w:r>
      <w:proofErr w:type="spellEnd"/>
      <w:r>
        <w:rPr>
          <w:rFonts w:ascii="Calibri" w:eastAsia="Calibri" w:hAnsi="Calibri" w:cs="Calibri"/>
          <w:sz w:val="24"/>
          <w:szCs w:val="24"/>
        </w:rPr>
        <w:t xml:space="preserve"> ao erário, deverá ser instaurada Tomada de Contas Especial caso os valores relacionados à irregularidade não sejam devolvidos no prazo estabelecido pela Administração Pública.</w:t>
      </w:r>
    </w:p>
    <w:p w14:paraId="5759B7E8" w14:textId="77777777" w:rsidR="0085652D"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10.4 Outras situações relativas à extinção deste Termo não previstas na legislação aplicável ou neste instrumento poderão ser negociadas entre as partes ou, se for o caso, no Termo de Distrato.  </w:t>
      </w:r>
    </w:p>
    <w:p w14:paraId="27F1232A" w14:textId="77777777" w:rsidR="0085652D"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 xml:space="preserve">11. MONITORAMENTO E CONTROLE DE RESULTADOS </w:t>
      </w:r>
    </w:p>
    <w:p w14:paraId="68DEBA9A" w14:textId="5F6798CF" w:rsidR="0085652D"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11.1 Através do recebimento de relatórios de execução do objeto, bem como da prestação de contas realizada pelo agente cultural contemplado e enviada a </w:t>
      </w:r>
      <w:r w:rsidR="00E218BC">
        <w:rPr>
          <w:rFonts w:ascii="Calibri" w:eastAsia="Calibri" w:hAnsi="Calibri" w:cs="Calibri"/>
          <w:sz w:val="24"/>
          <w:szCs w:val="24"/>
        </w:rPr>
        <w:t xml:space="preserve">Secretaria Municipal de </w:t>
      </w:r>
      <w:r w:rsidR="00791091">
        <w:rPr>
          <w:rFonts w:ascii="Calibri" w:eastAsia="Calibri" w:hAnsi="Calibri" w:cs="Calibri"/>
          <w:sz w:val="24"/>
          <w:szCs w:val="24"/>
        </w:rPr>
        <w:t>Cultura, Esporte e Turismo.</w:t>
      </w:r>
      <w:r w:rsidR="00E218BC">
        <w:rPr>
          <w:rFonts w:ascii="Calibri" w:eastAsia="Calibri" w:hAnsi="Calibri" w:cs="Calibri"/>
          <w:sz w:val="24"/>
          <w:szCs w:val="24"/>
        </w:rPr>
        <w:t xml:space="preserve"> </w:t>
      </w:r>
    </w:p>
    <w:p w14:paraId="43A99690" w14:textId="77777777" w:rsidR="0085652D"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 xml:space="preserve">12. VIGÊNCIA </w:t>
      </w:r>
    </w:p>
    <w:p w14:paraId="5C01EC60" w14:textId="77777777" w:rsidR="0085652D" w:rsidRDefault="00000000">
      <w:pPr>
        <w:spacing w:after="100"/>
        <w:ind w:left="100"/>
        <w:jc w:val="both"/>
        <w:rPr>
          <w:rFonts w:ascii="Calibri" w:eastAsia="Calibri" w:hAnsi="Calibri" w:cs="Calibri"/>
          <w:sz w:val="24"/>
          <w:szCs w:val="24"/>
        </w:rPr>
      </w:pPr>
      <w:r>
        <w:rPr>
          <w:rFonts w:ascii="Calibri" w:eastAsia="Calibri" w:hAnsi="Calibri" w:cs="Calibri"/>
          <w:sz w:val="24"/>
          <w:szCs w:val="24"/>
        </w:rPr>
        <w:lastRenderedPageBreak/>
        <w:t>12.1 A vigência deste instrumento terá início na data de assinatura das partes, com duração de 12 meses, podendo ser prorrogado por igual período.</w:t>
      </w:r>
    </w:p>
    <w:p w14:paraId="50D60573" w14:textId="77777777" w:rsidR="0085652D"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 xml:space="preserve">13. PUBLICAÇÃO </w:t>
      </w:r>
    </w:p>
    <w:p w14:paraId="3D9C002B" w14:textId="77777777" w:rsidR="0085652D" w:rsidRDefault="00000000">
      <w:pPr>
        <w:spacing w:after="100"/>
        <w:ind w:left="100"/>
        <w:jc w:val="both"/>
        <w:rPr>
          <w:rFonts w:ascii="Calibri" w:eastAsia="Calibri" w:hAnsi="Calibri" w:cs="Calibri"/>
          <w:b/>
          <w:bCs/>
          <w:sz w:val="24"/>
          <w:szCs w:val="24"/>
        </w:rPr>
      </w:pPr>
      <w:r>
        <w:rPr>
          <w:rFonts w:ascii="Calibri" w:eastAsia="Calibri" w:hAnsi="Calibri" w:cs="Calibri"/>
          <w:sz w:val="24"/>
          <w:szCs w:val="24"/>
        </w:rPr>
        <w:t xml:space="preserve">13.1 O Extrato do Termo de Execução Cultural será publicado </w:t>
      </w:r>
      <w:r>
        <w:rPr>
          <w:rFonts w:ascii="Calibri" w:eastAsia="Calibri" w:hAnsi="Calibri" w:cs="Calibri"/>
          <w:color w:val="FF0000"/>
          <w:sz w:val="24"/>
          <w:szCs w:val="24"/>
        </w:rPr>
        <w:t xml:space="preserve">no </w:t>
      </w:r>
      <w:r>
        <w:t>diário oficial de Minas Gerais - IOF</w:t>
      </w:r>
      <w:r>
        <w:rPr>
          <w:rFonts w:ascii="Calibri" w:eastAsia="Calibri" w:hAnsi="Calibri" w:cs="Calibri"/>
          <w:b/>
          <w:bCs/>
          <w:sz w:val="24"/>
          <w:szCs w:val="24"/>
        </w:rPr>
        <w:t xml:space="preserve"> </w:t>
      </w:r>
    </w:p>
    <w:p w14:paraId="24BF40F9" w14:textId="77777777" w:rsidR="0085652D"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 xml:space="preserve">14. FORO </w:t>
      </w:r>
    </w:p>
    <w:p w14:paraId="582C51A5" w14:textId="7F03930F" w:rsidR="0085652D"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14.1 Fica eleito o Foro de </w:t>
      </w:r>
      <w:r w:rsidR="00FC1794">
        <w:rPr>
          <w:rFonts w:ascii="Calibri" w:eastAsia="Calibri" w:hAnsi="Calibri" w:cs="Calibri"/>
          <w:sz w:val="24"/>
          <w:szCs w:val="24"/>
        </w:rPr>
        <w:t>Lagoa Formosa</w:t>
      </w:r>
      <w:r>
        <w:rPr>
          <w:rFonts w:ascii="Calibri" w:eastAsia="Calibri" w:hAnsi="Calibri" w:cs="Calibri"/>
          <w:sz w:val="24"/>
          <w:szCs w:val="24"/>
        </w:rPr>
        <w:t xml:space="preserve"> para dirimir quaisquer dúvidas relativas ao presente Termo de Execução Cultural.</w:t>
      </w:r>
    </w:p>
    <w:p w14:paraId="374501D5" w14:textId="77777777" w:rsidR="0085652D" w:rsidRDefault="0085652D">
      <w:pPr>
        <w:spacing w:after="100"/>
        <w:ind w:left="100"/>
        <w:jc w:val="both"/>
        <w:rPr>
          <w:rFonts w:ascii="Calibri" w:eastAsia="Calibri" w:hAnsi="Calibri" w:cs="Calibri"/>
          <w:sz w:val="24"/>
          <w:szCs w:val="24"/>
        </w:rPr>
      </w:pPr>
    </w:p>
    <w:p w14:paraId="6D640884" w14:textId="77777777" w:rsidR="0085652D" w:rsidRDefault="00000000">
      <w:pPr>
        <w:spacing w:after="100"/>
        <w:ind w:left="100"/>
        <w:jc w:val="center"/>
        <w:rPr>
          <w:rFonts w:ascii="Calibri" w:eastAsia="Calibri" w:hAnsi="Calibri" w:cs="Calibri"/>
          <w:sz w:val="24"/>
          <w:szCs w:val="24"/>
        </w:rPr>
      </w:pPr>
      <w:r>
        <w:rPr>
          <w:rFonts w:ascii="Calibri" w:eastAsia="Calibri" w:hAnsi="Calibri" w:cs="Calibri"/>
          <w:sz w:val="24"/>
          <w:szCs w:val="24"/>
        </w:rPr>
        <w:t>LOCAL, [INDICAR DIA, MÊS E ANO].</w:t>
      </w:r>
    </w:p>
    <w:p w14:paraId="31A79C60" w14:textId="77777777" w:rsidR="0085652D" w:rsidRDefault="00000000">
      <w:pPr>
        <w:spacing w:after="100"/>
        <w:jc w:val="center"/>
        <w:rPr>
          <w:rFonts w:ascii="Calibri" w:eastAsia="Calibri" w:hAnsi="Calibri" w:cs="Calibri"/>
          <w:sz w:val="24"/>
          <w:szCs w:val="24"/>
        </w:rPr>
      </w:pPr>
      <w:r>
        <w:rPr>
          <w:rFonts w:ascii="Calibri" w:eastAsia="Calibri" w:hAnsi="Calibri" w:cs="Calibri"/>
          <w:sz w:val="24"/>
          <w:szCs w:val="24"/>
        </w:rPr>
        <w:t xml:space="preserve"> </w:t>
      </w:r>
    </w:p>
    <w:p w14:paraId="0626E26D" w14:textId="77777777" w:rsidR="0085652D" w:rsidRDefault="00000000">
      <w:pPr>
        <w:spacing w:after="100"/>
        <w:jc w:val="center"/>
        <w:rPr>
          <w:rFonts w:ascii="Calibri" w:eastAsia="Calibri" w:hAnsi="Calibri" w:cs="Calibri"/>
          <w:sz w:val="24"/>
          <w:szCs w:val="24"/>
        </w:rPr>
      </w:pPr>
      <w:r>
        <w:rPr>
          <w:rFonts w:ascii="Calibri" w:eastAsia="Calibri" w:hAnsi="Calibri" w:cs="Calibri"/>
          <w:sz w:val="24"/>
          <w:szCs w:val="24"/>
        </w:rPr>
        <w:t>Pelo órgão:</w:t>
      </w:r>
    </w:p>
    <w:p w14:paraId="1CC91105" w14:textId="77777777" w:rsidR="0085652D" w:rsidRDefault="00000000">
      <w:pPr>
        <w:spacing w:after="100"/>
        <w:jc w:val="center"/>
        <w:rPr>
          <w:rFonts w:ascii="Calibri" w:eastAsia="Calibri" w:hAnsi="Calibri" w:cs="Calibri"/>
          <w:sz w:val="24"/>
          <w:szCs w:val="24"/>
        </w:rPr>
      </w:pPr>
      <w:r>
        <w:rPr>
          <w:rFonts w:ascii="Calibri" w:eastAsia="Calibri" w:hAnsi="Calibri" w:cs="Calibri"/>
          <w:sz w:val="24"/>
          <w:szCs w:val="24"/>
        </w:rPr>
        <w:t>[NOME DO REPRESENTANTE]</w:t>
      </w:r>
    </w:p>
    <w:p w14:paraId="689EA0BD" w14:textId="77777777" w:rsidR="0085652D" w:rsidRDefault="0085652D">
      <w:pPr>
        <w:rPr>
          <w:rFonts w:ascii="Calibri" w:eastAsia="Calibri" w:hAnsi="Calibri" w:cs="Calibri"/>
          <w:sz w:val="24"/>
          <w:szCs w:val="24"/>
        </w:rPr>
      </w:pPr>
    </w:p>
    <w:p w14:paraId="28896E25" w14:textId="77777777" w:rsidR="0085652D" w:rsidRDefault="00000000">
      <w:pPr>
        <w:spacing w:after="100"/>
        <w:jc w:val="center"/>
        <w:rPr>
          <w:rFonts w:ascii="Calibri" w:eastAsia="Calibri" w:hAnsi="Calibri" w:cs="Calibri"/>
          <w:sz w:val="24"/>
          <w:szCs w:val="24"/>
        </w:rPr>
      </w:pPr>
      <w:r>
        <w:rPr>
          <w:rFonts w:ascii="Calibri" w:eastAsia="Calibri" w:hAnsi="Calibri" w:cs="Calibri"/>
          <w:sz w:val="24"/>
          <w:szCs w:val="24"/>
        </w:rPr>
        <w:t>Pelo Agente Cultural:</w:t>
      </w:r>
    </w:p>
    <w:p w14:paraId="3B53421B" w14:textId="77777777" w:rsidR="0085652D" w:rsidRDefault="00000000">
      <w:pPr>
        <w:spacing w:after="100"/>
        <w:jc w:val="center"/>
        <w:rPr>
          <w:rFonts w:ascii="Calibri" w:eastAsia="Calibri" w:hAnsi="Calibri" w:cs="Calibri"/>
          <w:sz w:val="24"/>
          <w:szCs w:val="24"/>
        </w:rPr>
      </w:pPr>
      <w:r>
        <w:rPr>
          <w:rFonts w:ascii="Calibri" w:eastAsia="Calibri" w:hAnsi="Calibri" w:cs="Calibri"/>
          <w:sz w:val="24"/>
          <w:szCs w:val="24"/>
        </w:rPr>
        <w:t>[NOME DO AGENTE CULTURAL]</w:t>
      </w:r>
    </w:p>
    <w:sectPr w:rsidR="0085652D">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B1742" w14:textId="77777777" w:rsidR="00AC628C" w:rsidRDefault="00AC628C">
      <w:pPr>
        <w:spacing w:line="240" w:lineRule="auto"/>
      </w:pPr>
      <w:r>
        <w:separator/>
      </w:r>
    </w:p>
  </w:endnote>
  <w:endnote w:type="continuationSeparator" w:id="0">
    <w:p w14:paraId="7E8B0509" w14:textId="77777777" w:rsidR="00AC628C" w:rsidRDefault="00AC62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3231349-EE47-4A51-9E1D-9B24EE56E68A}"/>
    <w:embedBold r:id="rId2" w:fontKey="{1190F08C-2509-4635-B482-6F9B67984D81}"/>
    <w:embedItalic r:id="rId3" w:fontKey="{DB3B3367-9B2B-4314-B811-064EA86A6BA1}"/>
  </w:font>
  <w:font w:name="Cambria">
    <w:panose1 w:val="02040503050406030204"/>
    <w:charset w:val="00"/>
    <w:family w:val="roman"/>
    <w:pitch w:val="variable"/>
    <w:sig w:usb0="E00006FF" w:usb1="420024FF" w:usb2="02000000" w:usb3="00000000" w:csb0="0000019F" w:csb1="00000000"/>
    <w:embedRegular r:id="rId4" w:fontKey="{014573E2-0961-4203-8242-86F47748CA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57A18" w14:textId="77777777" w:rsidR="0085652D" w:rsidRDefault="0085652D">
    <w:pPr>
      <w:pBdr>
        <w:top w:val="nil"/>
        <w:left w:val="nil"/>
        <w:bottom w:val="nil"/>
        <w:right w:val="nil"/>
        <w:between w:val="nil"/>
      </w:pBdr>
      <w:tabs>
        <w:tab w:val="center" w:pos="4252"/>
        <w:tab w:val="right" w:pos="8504"/>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05D7" w14:textId="345568D0" w:rsidR="0085652D" w:rsidRDefault="00FC1794">
    <w:pPr>
      <w:pBdr>
        <w:top w:val="nil"/>
        <w:left w:val="nil"/>
        <w:bottom w:val="nil"/>
        <w:right w:val="nil"/>
        <w:between w:val="nil"/>
      </w:pBdr>
      <w:tabs>
        <w:tab w:val="center" w:pos="4252"/>
        <w:tab w:val="right" w:pos="8504"/>
      </w:tabs>
      <w:spacing w:line="240" w:lineRule="auto"/>
      <w:rPr>
        <w:rFonts w:ascii="Calibri" w:eastAsia="Calibri" w:hAnsi="Calibri" w:cs="Calibri"/>
        <w:color w:val="FF0000"/>
      </w:rPr>
    </w:pPr>
    <w:r w:rsidRPr="006B2023">
      <w:rPr>
        <w:rFonts w:asciiTheme="majorHAnsi" w:hAnsiTheme="majorHAnsi" w:cs="Calibri"/>
        <w:b/>
        <w:bCs/>
        <w:noProof/>
      </w:rPr>
      <w:drawing>
        <wp:anchor distT="0" distB="0" distL="114300" distR="114300" simplePos="0" relativeHeight="251662336" behindDoc="1" locked="0" layoutInCell="1" allowOverlap="1" wp14:anchorId="4BA2D0C6" wp14:editId="434CF95B">
          <wp:simplePos x="0" y="0"/>
          <wp:positionH relativeFrom="column">
            <wp:posOffset>1323975</wp:posOffset>
          </wp:positionH>
          <wp:positionV relativeFrom="paragraph">
            <wp:posOffset>-100965</wp:posOffset>
          </wp:positionV>
          <wp:extent cx="2139950" cy="590550"/>
          <wp:effectExtent l="0" t="0" r="0" b="0"/>
          <wp:wrapTight wrapText="bothSides">
            <wp:wrapPolygon edited="0">
              <wp:start x="0" y="0"/>
              <wp:lineTo x="0" y="20903"/>
              <wp:lineTo x="21344" y="20903"/>
              <wp:lineTo x="21344" y="0"/>
              <wp:lineTo x="0" y="0"/>
            </wp:wrapPolygon>
          </wp:wrapTight>
          <wp:docPr id="141743233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194362" name=""/>
                  <pic:cNvPicPr/>
                </pic:nvPicPr>
                <pic:blipFill rotWithShape="1">
                  <a:blip r:embed="rId1">
                    <a:extLst>
                      <a:ext uri="{28A0092B-C50C-407E-A947-70E740481C1C}">
                        <a14:useLocalDpi xmlns:a14="http://schemas.microsoft.com/office/drawing/2010/main" val="0"/>
                      </a:ext>
                    </a:extLst>
                  </a:blip>
                  <a:srcRect t="37333" b="40602"/>
                  <a:stretch>
                    <a:fillRect/>
                  </a:stretch>
                </pic:blipFill>
                <pic:spPr bwMode="auto">
                  <a:xfrm>
                    <a:off x="0" y="0"/>
                    <a:ext cx="2139950" cy="590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B2023">
      <w:rPr>
        <w:noProof/>
        <w:sz w:val="20"/>
      </w:rPr>
      <w:drawing>
        <wp:anchor distT="0" distB="0" distL="114300" distR="114300" simplePos="0" relativeHeight="251660288" behindDoc="1" locked="0" layoutInCell="1" allowOverlap="1" wp14:anchorId="116CA317" wp14:editId="79495988">
          <wp:simplePos x="0" y="0"/>
          <wp:positionH relativeFrom="margin">
            <wp:align>left</wp:align>
          </wp:positionH>
          <wp:positionV relativeFrom="paragraph">
            <wp:posOffset>-124460</wp:posOffset>
          </wp:positionV>
          <wp:extent cx="714375" cy="617220"/>
          <wp:effectExtent l="0" t="0" r="9525" b="0"/>
          <wp:wrapTight wrapText="bothSides">
            <wp:wrapPolygon edited="0">
              <wp:start x="0" y="0"/>
              <wp:lineTo x="0" y="20667"/>
              <wp:lineTo x="21312" y="20667"/>
              <wp:lineTo x="21312" y="0"/>
              <wp:lineTo x="0" y="0"/>
            </wp:wrapPolygon>
          </wp:wrapTight>
          <wp:docPr id="175560313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40241" name=""/>
                  <pic:cNvPicPr/>
                </pic:nvPicPr>
                <pic:blipFill>
                  <a:blip r:embed="rId2">
                    <a:extLst>
                      <a:ext uri="{28A0092B-C50C-407E-A947-70E740481C1C}">
                        <a14:useLocalDpi xmlns:a14="http://schemas.microsoft.com/office/drawing/2010/main" val="0"/>
                      </a:ext>
                    </a:extLst>
                  </a:blip>
                  <a:stretch>
                    <a:fillRect/>
                  </a:stretch>
                </pic:blipFill>
                <pic:spPr>
                  <a:xfrm>
                    <a:off x="0" y="0"/>
                    <a:ext cx="714375" cy="617220"/>
                  </a:xfrm>
                  <a:prstGeom prst="rect">
                    <a:avLst/>
                  </a:prstGeom>
                </pic:spPr>
              </pic:pic>
            </a:graphicData>
          </a:graphic>
          <wp14:sizeRelH relativeFrom="margin">
            <wp14:pctWidth>0</wp14:pctWidth>
          </wp14:sizeRelH>
          <wp14:sizeRelV relativeFrom="margin">
            <wp14:pctHeight>0</wp14:pctHeight>
          </wp14:sizeRelV>
        </wp:anchor>
      </w:drawing>
    </w:r>
    <w:r w:rsidR="00791091">
      <w:rPr>
        <w:noProof/>
      </w:rPr>
      <w:drawing>
        <wp:anchor distT="0" distB="0" distL="114300" distR="114300" simplePos="0" relativeHeight="251658240" behindDoc="0" locked="0" layoutInCell="1" hidden="0" allowOverlap="1" wp14:anchorId="2F12DB55" wp14:editId="2E5C6584">
          <wp:simplePos x="0" y="0"/>
          <wp:positionH relativeFrom="column">
            <wp:posOffset>3638550</wp:posOffset>
          </wp:positionH>
          <wp:positionV relativeFrom="paragraph">
            <wp:posOffset>-128269</wp:posOffset>
          </wp:positionV>
          <wp:extent cx="2853055" cy="682625"/>
          <wp:effectExtent l="0" t="0" r="0" b="0"/>
          <wp:wrapSquare wrapText="bothSides" distT="0" distB="0" distL="114300" distR="114300"/>
          <wp:docPr id="4231629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2853055" cy="682625"/>
                  </a:xfrm>
                  <a:prstGeom prst="rect">
                    <a:avLst/>
                  </a:prstGeom>
                  <a:ln/>
                </pic:spPr>
              </pic:pic>
            </a:graphicData>
          </a:graphic>
        </wp:anchor>
      </w:drawing>
    </w:r>
  </w:p>
  <w:p w14:paraId="64FCE172" w14:textId="66600F65" w:rsidR="0085652D" w:rsidRDefault="0085652D">
    <w:pPr>
      <w:pBdr>
        <w:top w:val="nil"/>
        <w:left w:val="nil"/>
        <w:bottom w:val="nil"/>
        <w:right w:val="nil"/>
        <w:between w:val="nil"/>
      </w:pBdr>
      <w:tabs>
        <w:tab w:val="center" w:pos="4252"/>
        <w:tab w:val="right" w:pos="8504"/>
      </w:tabs>
      <w:spacing w:line="240" w:lineRule="auto"/>
      <w:rPr>
        <w:rFonts w:ascii="Calibri" w:eastAsia="Calibri" w:hAnsi="Calibri" w:cs="Calibri"/>
        <w:color w:val="FF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20E3" w14:textId="77777777" w:rsidR="0085652D" w:rsidRDefault="0085652D">
    <w:pPr>
      <w:pBdr>
        <w:top w:val="nil"/>
        <w:left w:val="nil"/>
        <w:bottom w:val="nil"/>
        <w:right w:val="nil"/>
        <w:between w:val="nil"/>
      </w:pBdr>
      <w:tabs>
        <w:tab w:val="center" w:pos="4252"/>
        <w:tab w:val="right" w:pos="8504"/>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75C21" w14:textId="77777777" w:rsidR="00AC628C" w:rsidRDefault="00AC628C">
      <w:pPr>
        <w:spacing w:line="240" w:lineRule="auto"/>
      </w:pPr>
      <w:r>
        <w:separator/>
      </w:r>
    </w:p>
  </w:footnote>
  <w:footnote w:type="continuationSeparator" w:id="0">
    <w:p w14:paraId="5B611031" w14:textId="77777777" w:rsidR="00AC628C" w:rsidRDefault="00AC62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4414F" w14:textId="77777777" w:rsidR="0085652D" w:rsidRDefault="0085652D">
    <w:pPr>
      <w:pBdr>
        <w:top w:val="nil"/>
        <w:left w:val="nil"/>
        <w:bottom w:val="nil"/>
        <w:right w:val="nil"/>
        <w:between w:val="nil"/>
      </w:pBdr>
      <w:tabs>
        <w:tab w:val="center" w:pos="4252"/>
        <w:tab w:val="right" w:pos="8504"/>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038E" w14:textId="77777777" w:rsidR="0085652D" w:rsidRDefault="00000000">
    <w:pPr>
      <w:pBdr>
        <w:top w:val="nil"/>
        <w:left w:val="nil"/>
        <w:bottom w:val="nil"/>
        <w:right w:val="nil"/>
        <w:between w:val="nil"/>
      </w:pBdr>
      <w:tabs>
        <w:tab w:val="center" w:pos="4252"/>
        <w:tab w:val="right" w:pos="8504"/>
      </w:tabs>
      <w:spacing w:line="240" w:lineRule="auto"/>
      <w:jc w:val="center"/>
      <w:rPr>
        <w:color w:val="000000"/>
      </w:rPr>
    </w:pPr>
    <w:r>
      <w:rPr>
        <w:noProof/>
        <w:color w:val="000000"/>
      </w:rPr>
      <w:drawing>
        <wp:inline distT="0" distB="0" distL="0" distR="0" wp14:anchorId="0A7DF6CD" wp14:editId="1D71BAAA">
          <wp:extent cx="1718945" cy="1231265"/>
          <wp:effectExtent l="0" t="0" r="0" b="0"/>
          <wp:docPr id="42316290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18945" cy="123126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D2112" w14:textId="77777777" w:rsidR="0085652D" w:rsidRDefault="0085652D">
    <w:pPr>
      <w:pBdr>
        <w:top w:val="nil"/>
        <w:left w:val="nil"/>
        <w:bottom w:val="nil"/>
        <w:right w:val="nil"/>
        <w:between w:val="nil"/>
      </w:pBdr>
      <w:tabs>
        <w:tab w:val="center" w:pos="4252"/>
        <w:tab w:val="right" w:pos="8504"/>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52D"/>
    <w:rsid w:val="00036516"/>
    <w:rsid w:val="003A643A"/>
    <w:rsid w:val="003A6E8C"/>
    <w:rsid w:val="006A600E"/>
    <w:rsid w:val="00776AF4"/>
    <w:rsid w:val="00791091"/>
    <w:rsid w:val="0085652D"/>
    <w:rsid w:val="009920D7"/>
    <w:rsid w:val="00AC628C"/>
    <w:rsid w:val="00B206B7"/>
    <w:rsid w:val="00D37F04"/>
    <w:rsid w:val="00E218BC"/>
    <w:rsid w:val="00FC17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F53D0"/>
  <w15:docId w15:val="{6E5D2EDA-196F-49B8-8F85-B4975A7AD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styleId="Tabelacomgrade">
    <w:name w:val="Table Grid"/>
    <w:basedOn w:val="Tabelanormal"/>
    <w:uiPriority w:val="39"/>
    <w:rsid w:val="001456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rsid w:val="000E40BF"/>
    <w:pPr>
      <w:suppressAutoHyphens/>
      <w:spacing w:line="240" w:lineRule="auto"/>
      <w:jc w:val="both"/>
    </w:pPr>
    <w:rPr>
      <w:rFonts w:eastAsia="Times New Roman" w:cs="Times New Roman"/>
      <w:color w:val="000000"/>
      <w:sz w:val="24"/>
      <w:szCs w:val="20"/>
      <w:lang w:eastAsia="ar-SA"/>
    </w:rPr>
  </w:style>
  <w:style w:type="character" w:customStyle="1" w:styleId="CorpodetextoChar">
    <w:name w:val="Corpo de texto Char"/>
    <w:basedOn w:val="Fontepargpadro"/>
    <w:link w:val="Corpodetexto"/>
    <w:rsid w:val="000E40BF"/>
    <w:rPr>
      <w:rFonts w:eastAsia="Times New Roman" w:cs="Times New Roman"/>
      <w:color w:val="000000"/>
      <w:sz w:val="24"/>
      <w:szCs w:val="20"/>
      <w:lang w:eastAsia="ar-SA"/>
    </w:rPr>
  </w:style>
  <w:style w:type="paragraph" w:styleId="PargrafodaLista">
    <w:name w:val="List Paragraph"/>
    <w:basedOn w:val="Normal"/>
    <w:uiPriority w:val="34"/>
    <w:qFormat/>
    <w:rsid w:val="000E40BF"/>
    <w:pPr>
      <w:suppressAutoHyphens/>
      <w:spacing w:line="240" w:lineRule="auto"/>
      <w:ind w:left="720"/>
      <w:contextualSpacing/>
    </w:pPr>
    <w:rPr>
      <w:rFonts w:ascii="Times New Roman" w:eastAsia="Times New Roman" w:hAnsi="Times New Roman" w:cs="Times New Roman"/>
      <w:sz w:val="20"/>
      <w:szCs w:val="20"/>
      <w:lang w:eastAsia="ar-SA"/>
    </w:rPr>
  </w:style>
  <w:style w:type="table" w:customStyle="1" w:styleId="TableNormal1">
    <w:name w:val="Table Normal1"/>
    <w:rsid w:val="00945B21"/>
    <w:tblPr>
      <w:tblCellMar>
        <w:top w:w="0" w:type="dxa"/>
        <w:left w:w="0" w:type="dxa"/>
        <w:bottom w:w="0" w:type="dxa"/>
        <w:right w:w="0" w:type="dxa"/>
      </w:tblCellMar>
    </w:tblPr>
  </w:style>
  <w:style w:type="paragraph" w:customStyle="1" w:styleId="paragraph">
    <w:name w:val="paragraph"/>
    <w:basedOn w:val="Normal"/>
    <w:rsid w:val="001456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1456AB"/>
  </w:style>
  <w:style w:type="character" w:customStyle="1" w:styleId="eop">
    <w:name w:val="eop"/>
    <w:basedOn w:val="Fontepargpadro"/>
    <w:rsid w:val="001456AB"/>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Cabealho">
    <w:name w:val="header"/>
    <w:basedOn w:val="Normal"/>
    <w:link w:val="CabealhoChar"/>
    <w:uiPriority w:val="99"/>
    <w:unhideWhenUsed/>
    <w:rsid w:val="00264109"/>
    <w:pPr>
      <w:tabs>
        <w:tab w:val="center" w:pos="4252"/>
        <w:tab w:val="right" w:pos="8504"/>
      </w:tabs>
      <w:spacing w:line="240" w:lineRule="auto"/>
    </w:pPr>
  </w:style>
  <w:style w:type="character" w:customStyle="1" w:styleId="CabealhoChar">
    <w:name w:val="Cabeçalho Char"/>
    <w:basedOn w:val="Fontepargpadro"/>
    <w:link w:val="Cabealho"/>
    <w:uiPriority w:val="99"/>
    <w:rsid w:val="00264109"/>
  </w:style>
  <w:style w:type="paragraph" w:styleId="Rodap">
    <w:name w:val="footer"/>
    <w:basedOn w:val="Normal"/>
    <w:link w:val="RodapChar"/>
    <w:uiPriority w:val="99"/>
    <w:unhideWhenUsed/>
    <w:rsid w:val="00264109"/>
    <w:pPr>
      <w:tabs>
        <w:tab w:val="center" w:pos="4252"/>
        <w:tab w:val="right" w:pos="8504"/>
      </w:tabs>
      <w:spacing w:line="240" w:lineRule="auto"/>
    </w:pPr>
  </w:style>
  <w:style w:type="character" w:customStyle="1" w:styleId="RodapChar">
    <w:name w:val="Rodapé Char"/>
    <w:basedOn w:val="Fontepargpadro"/>
    <w:link w:val="Rodap"/>
    <w:uiPriority w:val="99"/>
    <w:rsid w:val="00264109"/>
  </w:style>
  <w:style w:type="paragraph" w:customStyle="1" w:styleId="dou-paragraph">
    <w:name w:val="dou-paragraph"/>
    <w:basedOn w:val="Normal"/>
    <w:rsid w:val="000167F0"/>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s9GZ7WjFnvPzMrydiLiiDg3z0Q==">CgMxLjAyDmguaTV1NmVwa2J3Z2lmOAByITFkQlg5S3lRVTVmUlJfMDdHYUNONHJiT3I3WjhEa1B4QQ==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1961</Words>
  <Characters>10594</Characters>
  <Application>Microsoft Office Word</Application>
  <DocSecurity>0</DocSecurity>
  <Lines>88</Lines>
  <Paragraphs>25</Paragraphs>
  <ScaleCrop>false</ScaleCrop>
  <Company/>
  <LinksUpToDate>false</LinksUpToDate>
  <CharactersWithSpaces>12530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Eduarda Domingues Miranda Brandão</dc:creator>
  <cp:lastModifiedBy>User</cp:lastModifiedBy>
  <cp:revision>6</cp:revision>
  <dcterms:created xsi:type="dcterms:W3CDTF">2025-12-05T14:16:00Z</dcterms:created>
  <dcterms:modified xsi:type="dcterms:W3CDTF">2026-08-15T14:44:00Z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0x01010036E29AE93B1FB54C94FFB0AC0F256343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